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70F" w:rsidRPr="00CB191F" w:rsidRDefault="00C07478" w:rsidP="00A5361B">
      <w:pPr>
        <w:tabs>
          <w:tab w:val="left" w:pos="5944"/>
          <w:tab w:val="left" w:pos="7250"/>
          <w:tab w:val="left" w:pos="7953"/>
        </w:tabs>
        <w:ind w:right="567"/>
        <w:rPr>
          <w:rFonts w:cs="Arial"/>
          <w:i/>
          <w:sz w:val="22"/>
          <w:szCs w:val="20"/>
        </w:rPr>
      </w:pPr>
      <w:r w:rsidRPr="00CB191F">
        <w:rPr>
          <w:rFonts w:cs="Arial"/>
          <w:i/>
          <w:sz w:val="22"/>
          <w:szCs w:val="20"/>
        </w:rPr>
        <w:t>Dezember 2014</w:t>
      </w:r>
    </w:p>
    <w:p w:rsidR="00C07478" w:rsidRPr="00CB191F" w:rsidRDefault="00C07478" w:rsidP="00A5361B">
      <w:pPr>
        <w:tabs>
          <w:tab w:val="left" w:pos="5944"/>
          <w:tab w:val="left" w:pos="7250"/>
          <w:tab w:val="left" w:pos="7953"/>
        </w:tabs>
        <w:ind w:right="567"/>
        <w:rPr>
          <w:rFonts w:cs="Arial"/>
          <w:sz w:val="22"/>
          <w:szCs w:val="20"/>
        </w:rPr>
      </w:pPr>
    </w:p>
    <w:p w:rsidR="00327158" w:rsidRPr="00CB191F" w:rsidRDefault="00327158" w:rsidP="00A5361B">
      <w:pPr>
        <w:tabs>
          <w:tab w:val="left" w:pos="5944"/>
          <w:tab w:val="left" w:pos="7250"/>
          <w:tab w:val="left" w:pos="7953"/>
        </w:tabs>
        <w:ind w:right="567"/>
        <w:rPr>
          <w:rFonts w:cs="Arial"/>
          <w:sz w:val="22"/>
          <w:szCs w:val="20"/>
        </w:rPr>
      </w:pPr>
    </w:p>
    <w:p w:rsidR="009950F5" w:rsidRPr="009950F5" w:rsidRDefault="009950F5" w:rsidP="009950F5">
      <w:pPr>
        <w:tabs>
          <w:tab w:val="left" w:pos="5944"/>
          <w:tab w:val="left" w:pos="7250"/>
          <w:tab w:val="left" w:pos="7953"/>
        </w:tabs>
        <w:spacing w:line="260" w:lineRule="exact"/>
        <w:ind w:right="567"/>
        <w:rPr>
          <w:rFonts w:cs="Arial"/>
          <w:b/>
          <w:sz w:val="22"/>
          <w:szCs w:val="20"/>
        </w:rPr>
      </w:pPr>
      <w:r w:rsidRPr="009950F5">
        <w:rPr>
          <w:rFonts w:cs="Arial"/>
          <w:b/>
          <w:sz w:val="22"/>
          <w:szCs w:val="20"/>
        </w:rPr>
        <w:t xml:space="preserve">Maschinentransporte immer aufwändiger: </w:t>
      </w:r>
    </w:p>
    <w:p w:rsidR="00C07478" w:rsidRPr="00CB191F" w:rsidRDefault="009950F5" w:rsidP="009950F5">
      <w:pPr>
        <w:tabs>
          <w:tab w:val="left" w:pos="5944"/>
          <w:tab w:val="left" w:pos="7250"/>
          <w:tab w:val="left" w:pos="7953"/>
        </w:tabs>
        <w:spacing w:line="260" w:lineRule="exact"/>
        <w:ind w:right="567"/>
        <w:rPr>
          <w:rFonts w:cs="Arial"/>
          <w:b/>
          <w:sz w:val="22"/>
          <w:szCs w:val="20"/>
        </w:rPr>
      </w:pPr>
      <w:r w:rsidRPr="009950F5">
        <w:rPr>
          <w:rFonts w:cs="Arial"/>
          <w:b/>
          <w:sz w:val="22"/>
          <w:szCs w:val="20"/>
        </w:rPr>
        <w:t>Marode Brücken sorgen für lange Umwege und mehr Begleitfahrzeuge</w:t>
      </w:r>
    </w:p>
    <w:p w:rsidR="00C07478" w:rsidRPr="00CB191F" w:rsidRDefault="00C07478" w:rsidP="00A5361B">
      <w:pPr>
        <w:tabs>
          <w:tab w:val="left" w:pos="5944"/>
          <w:tab w:val="left" w:pos="7250"/>
          <w:tab w:val="left" w:pos="7953"/>
        </w:tabs>
        <w:spacing w:line="280" w:lineRule="exact"/>
        <w:ind w:right="567"/>
        <w:rPr>
          <w:rFonts w:cs="Arial"/>
          <w:b/>
          <w:sz w:val="22"/>
          <w:szCs w:val="20"/>
        </w:rPr>
      </w:pPr>
    </w:p>
    <w:p w:rsidR="009950F5" w:rsidRPr="009950F5" w:rsidRDefault="00C07478" w:rsidP="009950F5">
      <w:pPr>
        <w:tabs>
          <w:tab w:val="left" w:pos="5944"/>
          <w:tab w:val="left" w:pos="7250"/>
          <w:tab w:val="left" w:pos="7953"/>
        </w:tabs>
        <w:spacing w:line="280" w:lineRule="exact"/>
        <w:ind w:right="567"/>
        <w:rPr>
          <w:rFonts w:cs="Arial"/>
          <w:i/>
          <w:sz w:val="22"/>
          <w:szCs w:val="20"/>
        </w:rPr>
      </w:pPr>
      <w:r w:rsidRPr="00CB191F">
        <w:rPr>
          <w:rFonts w:cs="Arial"/>
          <w:b/>
          <w:sz w:val="22"/>
          <w:szCs w:val="20"/>
        </w:rPr>
        <w:t xml:space="preserve">[Niederdürenbach] </w:t>
      </w:r>
      <w:r w:rsidR="009950F5" w:rsidRPr="009950F5">
        <w:rPr>
          <w:rFonts w:cs="Arial"/>
          <w:i/>
          <w:sz w:val="22"/>
          <w:szCs w:val="20"/>
        </w:rPr>
        <w:t xml:space="preserve">Die Belastbarkeit der Brücken in Deutschland sinkt rapide und kontinuierlich, insbesondere in den westlichen Bundesländern. Die Folge: Immer mehr Brücken werden für Lkw mit einem Gesamtgewicht über 44, 48 oder 60 t gesperrt. Durch die Sperrungen verlängern sich die Anfahrtswege zu den Baustellen besonders für die größeren Kaltfräsen zum Teil merklich. 40 – 50 % längere Fahrtwege sind keine Seltenheit. Das bedeutet: mehr Zeit- und Personalaufwand, höhere Betriebskosten und noch mehr Belastung für unsere Straßen. </w:t>
      </w:r>
    </w:p>
    <w:p w:rsidR="009950F5" w:rsidRPr="009950F5" w:rsidRDefault="009950F5" w:rsidP="009950F5">
      <w:pPr>
        <w:tabs>
          <w:tab w:val="left" w:pos="5944"/>
          <w:tab w:val="left" w:pos="7250"/>
          <w:tab w:val="left" w:pos="7953"/>
        </w:tabs>
        <w:spacing w:line="280" w:lineRule="exact"/>
        <w:ind w:right="567"/>
        <w:rPr>
          <w:rFonts w:cs="Arial"/>
          <w:sz w:val="22"/>
          <w:szCs w:val="20"/>
        </w:rPr>
      </w:pPr>
    </w:p>
    <w:p w:rsidR="009950F5" w:rsidRPr="009950F5" w:rsidRDefault="009950F5" w:rsidP="009950F5">
      <w:pPr>
        <w:tabs>
          <w:tab w:val="left" w:pos="5944"/>
          <w:tab w:val="left" w:pos="7250"/>
          <w:tab w:val="left" w:pos="7953"/>
        </w:tabs>
        <w:spacing w:line="280" w:lineRule="exact"/>
        <w:ind w:right="567"/>
        <w:rPr>
          <w:rFonts w:cs="Arial"/>
          <w:sz w:val="22"/>
          <w:szCs w:val="20"/>
        </w:rPr>
      </w:pPr>
      <w:r w:rsidRPr="009950F5">
        <w:rPr>
          <w:rFonts w:cs="Arial"/>
          <w:sz w:val="22"/>
          <w:szCs w:val="20"/>
        </w:rPr>
        <w:t>Weiterhin verlangen die Behörden mehr und mehr Begleitfahrzeuge an kritischen Abschnitten. Diese Forderung gab es schon früher, allerdings nur für 80 oder 90 t schwere Sattelzüge. Heute gilt diese Forderung bereits vielerorts für Transporte ab 60 t Gesamtgewicht.</w:t>
      </w:r>
    </w:p>
    <w:p w:rsidR="009950F5" w:rsidRPr="009950F5" w:rsidRDefault="009950F5" w:rsidP="009950F5">
      <w:pPr>
        <w:tabs>
          <w:tab w:val="left" w:pos="5944"/>
          <w:tab w:val="left" w:pos="7250"/>
          <w:tab w:val="left" w:pos="7953"/>
        </w:tabs>
        <w:spacing w:line="280" w:lineRule="exact"/>
        <w:ind w:right="567"/>
        <w:rPr>
          <w:rFonts w:cs="Arial"/>
          <w:sz w:val="22"/>
          <w:szCs w:val="20"/>
        </w:rPr>
      </w:pPr>
    </w:p>
    <w:p w:rsidR="009950F5" w:rsidRPr="00CB191F" w:rsidRDefault="009950F5" w:rsidP="009950F5">
      <w:pPr>
        <w:tabs>
          <w:tab w:val="left" w:pos="5944"/>
          <w:tab w:val="left" w:pos="7250"/>
          <w:tab w:val="left" w:pos="7953"/>
        </w:tabs>
        <w:spacing w:line="280" w:lineRule="exact"/>
        <w:ind w:right="567"/>
        <w:rPr>
          <w:rFonts w:cs="Arial"/>
          <w:sz w:val="22"/>
          <w:szCs w:val="20"/>
        </w:rPr>
      </w:pPr>
      <w:r w:rsidRPr="009950F5">
        <w:rPr>
          <w:rFonts w:cs="Arial"/>
          <w:sz w:val="22"/>
          <w:szCs w:val="20"/>
        </w:rPr>
        <w:t>Für die Fräsdienstleister bedeutet diese Entwicklung einen signifikanten Anstieg der personellen, organisatorischen und finanziellen Aufwendungen für die Transporte der Großfräsen. Der VESF weist deshalb darauf hin, dass hier Tag für Tag enorme Kosten entstehen, die von den Fräsunternehmen über die Baufirmen an die Straßenbau-Behörden weitergegeben werden. Abhilfe wäre möglich – zum Beispiel mit mehr Personal in der Planung und mehr finanziellen Mittel für die Sanierung.</w:t>
      </w:r>
    </w:p>
    <w:p w:rsidR="00991DB9" w:rsidRPr="00CB191F" w:rsidRDefault="00991DB9" w:rsidP="00327158">
      <w:pPr>
        <w:tabs>
          <w:tab w:val="left" w:pos="5944"/>
          <w:tab w:val="left" w:pos="7250"/>
          <w:tab w:val="left" w:pos="7953"/>
        </w:tabs>
        <w:spacing w:line="280" w:lineRule="exact"/>
        <w:rPr>
          <w:rFonts w:cs="Arial"/>
          <w:sz w:val="22"/>
          <w:szCs w:val="20"/>
        </w:rPr>
      </w:pPr>
    </w:p>
    <w:p w:rsidR="00B168D0" w:rsidRPr="00CB191F" w:rsidRDefault="00B168D0" w:rsidP="00327158">
      <w:pPr>
        <w:tabs>
          <w:tab w:val="left" w:pos="5944"/>
          <w:tab w:val="left" w:pos="7250"/>
          <w:tab w:val="left" w:pos="7953"/>
        </w:tabs>
        <w:spacing w:line="280" w:lineRule="exact"/>
        <w:rPr>
          <w:rFonts w:cs="Arial"/>
          <w:sz w:val="22"/>
          <w:szCs w:val="20"/>
        </w:rPr>
      </w:pPr>
    </w:p>
    <w:p w:rsidR="00B168D0" w:rsidRPr="00CB191F" w:rsidRDefault="00B168D0" w:rsidP="00327158">
      <w:pPr>
        <w:tabs>
          <w:tab w:val="left" w:pos="5944"/>
          <w:tab w:val="left" w:pos="7250"/>
          <w:tab w:val="left" w:pos="7953"/>
        </w:tabs>
        <w:spacing w:line="280" w:lineRule="exact"/>
        <w:jc w:val="center"/>
        <w:rPr>
          <w:rFonts w:cs="Arial"/>
          <w:sz w:val="22"/>
          <w:szCs w:val="20"/>
        </w:rPr>
      </w:pPr>
      <w:r w:rsidRPr="00CB191F">
        <w:rPr>
          <w:rFonts w:cs="Arial"/>
          <w:sz w:val="22"/>
          <w:szCs w:val="20"/>
        </w:rPr>
        <w:t>--- ENDE ---</w:t>
      </w:r>
    </w:p>
    <w:p w:rsidR="00B168D0" w:rsidRPr="00CB191F" w:rsidRDefault="00B168D0" w:rsidP="00327158">
      <w:pPr>
        <w:tabs>
          <w:tab w:val="left" w:pos="5944"/>
          <w:tab w:val="left" w:pos="7250"/>
          <w:tab w:val="left" w:pos="7953"/>
        </w:tabs>
        <w:spacing w:line="280" w:lineRule="exact"/>
        <w:jc w:val="center"/>
        <w:rPr>
          <w:rFonts w:cs="Arial"/>
          <w:sz w:val="22"/>
          <w:szCs w:val="20"/>
        </w:rPr>
      </w:pPr>
    </w:p>
    <w:p w:rsidR="00B168D0" w:rsidRPr="00CB191F" w:rsidRDefault="00B168D0" w:rsidP="00327158">
      <w:pPr>
        <w:tabs>
          <w:tab w:val="left" w:pos="5944"/>
          <w:tab w:val="left" w:pos="7250"/>
          <w:tab w:val="left" w:pos="7953"/>
        </w:tabs>
        <w:spacing w:line="280" w:lineRule="exact"/>
        <w:jc w:val="center"/>
        <w:rPr>
          <w:rFonts w:cs="Arial"/>
          <w:sz w:val="22"/>
          <w:szCs w:val="20"/>
        </w:rPr>
      </w:pPr>
    </w:p>
    <w:p w:rsidR="00991DB9" w:rsidRPr="00CB191F" w:rsidRDefault="009950F5" w:rsidP="00327158">
      <w:pPr>
        <w:tabs>
          <w:tab w:val="left" w:pos="5944"/>
          <w:tab w:val="left" w:pos="7250"/>
          <w:tab w:val="left" w:pos="7953"/>
        </w:tabs>
        <w:spacing w:line="280" w:lineRule="exact"/>
        <w:jc w:val="center"/>
        <w:rPr>
          <w:rFonts w:cs="Arial"/>
          <w:sz w:val="22"/>
          <w:szCs w:val="20"/>
        </w:rPr>
      </w:pPr>
      <w:r>
        <w:rPr>
          <w:rFonts w:cs="Arial"/>
          <w:sz w:val="22"/>
          <w:szCs w:val="20"/>
        </w:rPr>
        <w:t>1</w:t>
      </w:r>
      <w:r w:rsidR="00B168D0" w:rsidRPr="00CB191F">
        <w:rPr>
          <w:rFonts w:cs="Arial"/>
          <w:sz w:val="22"/>
          <w:szCs w:val="20"/>
        </w:rPr>
        <w:t>.</w:t>
      </w:r>
      <w:r>
        <w:rPr>
          <w:rFonts w:cs="Arial"/>
          <w:sz w:val="22"/>
          <w:szCs w:val="20"/>
        </w:rPr>
        <w:t>2</w:t>
      </w:r>
      <w:r w:rsidR="00B168D0" w:rsidRPr="00CB191F">
        <w:rPr>
          <w:rFonts w:cs="Arial"/>
          <w:sz w:val="22"/>
          <w:szCs w:val="20"/>
        </w:rPr>
        <w:t>5</w:t>
      </w:r>
      <w:r>
        <w:rPr>
          <w:rFonts w:cs="Arial"/>
          <w:sz w:val="22"/>
          <w:szCs w:val="20"/>
        </w:rPr>
        <w:t>5</w:t>
      </w:r>
      <w:r w:rsidR="00B168D0" w:rsidRPr="00CB191F">
        <w:rPr>
          <w:rFonts w:cs="Arial"/>
          <w:sz w:val="22"/>
          <w:szCs w:val="20"/>
        </w:rPr>
        <w:t xml:space="preserve"> Zeichen inkl. Leerzeichen</w:t>
      </w:r>
    </w:p>
    <w:p w:rsidR="00B168D0" w:rsidRPr="00CB191F" w:rsidRDefault="00B168D0" w:rsidP="00327158">
      <w:pPr>
        <w:tabs>
          <w:tab w:val="left" w:pos="5944"/>
          <w:tab w:val="left" w:pos="7250"/>
          <w:tab w:val="left" w:pos="7953"/>
        </w:tabs>
        <w:spacing w:line="280" w:lineRule="exact"/>
        <w:rPr>
          <w:rFonts w:cs="Arial"/>
          <w:sz w:val="22"/>
          <w:szCs w:val="20"/>
        </w:rPr>
      </w:pPr>
    </w:p>
    <w:p w:rsidR="00B168D0" w:rsidRPr="00CB191F" w:rsidRDefault="00B168D0" w:rsidP="00327158">
      <w:pPr>
        <w:tabs>
          <w:tab w:val="left" w:pos="5944"/>
          <w:tab w:val="left" w:pos="7250"/>
          <w:tab w:val="left" w:pos="7953"/>
        </w:tabs>
        <w:spacing w:line="280" w:lineRule="exact"/>
        <w:rPr>
          <w:rFonts w:cs="Arial"/>
          <w:sz w:val="22"/>
          <w:szCs w:val="20"/>
        </w:rPr>
      </w:pPr>
    </w:p>
    <w:p w:rsidR="00A5361B" w:rsidRPr="00CB191F" w:rsidRDefault="00A5361B" w:rsidP="00327158">
      <w:pPr>
        <w:tabs>
          <w:tab w:val="left" w:pos="5944"/>
          <w:tab w:val="left" w:pos="7250"/>
          <w:tab w:val="left" w:pos="7953"/>
        </w:tabs>
        <w:spacing w:line="280" w:lineRule="exact"/>
        <w:rPr>
          <w:rFonts w:cs="Arial"/>
          <w:sz w:val="22"/>
          <w:szCs w:val="20"/>
        </w:rPr>
      </w:pPr>
    </w:p>
    <w:p w:rsidR="00A5361B" w:rsidRPr="00CB191F" w:rsidRDefault="00A5361B" w:rsidP="00327158">
      <w:pPr>
        <w:tabs>
          <w:tab w:val="left" w:pos="5944"/>
          <w:tab w:val="left" w:pos="7250"/>
          <w:tab w:val="left" w:pos="7953"/>
        </w:tabs>
        <w:spacing w:line="280" w:lineRule="exact"/>
        <w:rPr>
          <w:rFonts w:cs="Arial"/>
          <w:sz w:val="22"/>
          <w:szCs w:val="20"/>
        </w:rPr>
      </w:pPr>
    </w:p>
    <w:p w:rsidR="006F170F" w:rsidRPr="00CB191F" w:rsidRDefault="00B168D0" w:rsidP="00327158">
      <w:pPr>
        <w:tabs>
          <w:tab w:val="left" w:pos="5944"/>
          <w:tab w:val="left" w:pos="7250"/>
          <w:tab w:val="left" w:pos="7953"/>
        </w:tabs>
        <w:spacing w:line="280" w:lineRule="exact"/>
        <w:rPr>
          <w:rFonts w:cs="Arial"/>
          <w:b/>
          <w:sz w:val="22"/>
          <w:szCs w:val="20"/>
        </w:rPr>
      </w:pPr>
      <w:r w:rsidRPr="00CB191F">
        <w:rPr>
          <w:rFonts w:cs="Arial"/>
          <w:b/>
          <w:sz w:val="22"/>
          <w:szCs w:val="20"/>
        </w:rPr>
        <w:t>Bilder</w:t>
      </w:r>
    </w:p>
    <w:p w:rsidR="00B168D0" w:rsidRPr="00CB191F" w:rsidRDefault="00B168D0" w:rsidP="00327158">
      <w:pPr>
        <w:tabs>
          <w:tab w:val="left" w:pos="5944"/>
          <w:tab w:val="left" w:pos="7250"/>
          <w:tab w:val="left" w:pos="7953"/>
        </w:tabs>
        <w:spacing w:line="280" w:lineRule="exact"/>
        <w:rPr>
          <w:rFonts w:cs="Arial"/>
          <w:sz w:val="22"/>
          <w:szCs w:val="20"/>
        </w:rPr>
      </w:pPr>
    </w:p>
    <w:tbl>
      <w:tblPr>
        <w:tblStyle w:val="Tabellengitternetz"/>
        <w:tblW w:w="0" w:type="auto"/>
        <w:tblInd w:w="57" w:type="dxa"/>
        <w:tblCellMar>
          <w:top w:w="57" w:type="dxa"/>
          <w:left w:w="57" w:type="dxa"/>
          <w:right w:w="57" w:type="dxa"/>
        </w:tblCellMar>
        <w:tblLook w:val="04A0"/>
      </w:tblPr>
      <w:tblGrid>
        <w:gridCol w:w="3402"/>
        <w:gridCol w:w="5580"/>
      </w:tblGrid>
      <w:tr w:rsidR="00B168D0" w:rsidRPr="00CB191F" w:rsidTr="00B12CE8">
        <w:tc>
          <w:tcPr>
            <w:tcW w:w="3402" w:type="dxa"/>
            <w:vAlign w:val="center"/>
          </w:tcPr>
          <w:p w:rsidR="00B168D0" w:rsidRPr="00CB191F" w:rsidRDefault="009950F5" w:rsidP="00327158">
            <w:pPr>
              <w:tabs>
                <w:tab w:val="left" w:pos="5944"/>
                <w:tab w:val="left" w:pos="7250"/>
                <w:tab w:val="left" w:pos="7953"/>
              </w:tabs>
              <w:spacing w:line="280" w:lineRule="exact"/>
              <w:rPr>
                <w:rFonts w:cs="Arial"/>
                <w:sz w:val="22"/>
                <w:szCs w:val="20"/>
              </w:rPr>
            </w:pPr>
            <w:r>
              <w:rPr>
                <w:noProof/>
                <w:lang w:bidi="ar-SA"/>
              </w:rPr>
              <w:drawing>
                <wp:anchor distT="0" distB="0" distL="114300" distR="114300" simplePos="0" relativeHeight="251668480" behindDoc="0" locked="0" layoutInCell="1" allowOverlap="1">
                  <wp:simplePos x="0" y="0"/>
                  <wp:positionH relativeFrom="column">
                    <wp:posOffset>-3175</wp:posOffset>
                  </wp:positionH>
                  <wp:positionV relativeFrom="paragraph">
                    <wp:posOffset>-4445</wp:posOffset>
                  </wp:positionV>
                  <wp:extent cx="1962150" cy="1331595"/>
                  <wp:effectExtent l="19050" t="0" r="0" b="0"/>
                  <wp:wrapTopAndBottom/>
                  <wp:docPr id="8"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1962150" cy="1331595"/>
                          </a:xfrm>
                          <a:prstGeom prst="rect">
                            <a:avLst/>
                          </a:prstGeom>
                          <a:noFill/>
                          <a:ln w="9525">
                            <a:noFill/>
                            <a:miter lim="800000"/>
                            <a:headEnd/>
                            <a:tailEnd/>
                          </a:ln>
                        </pic:spPr>
                      </pic:pic>
                    </a:graphicData>
                  </a:graphic>
                </wp:anchor>
              </w:drawing>
            </w:r>
          </w:p>
        </w:tc>
        <w:tc>
          <w:tcPr>
            <w:tcW w:w="5580" w:type="dxa"/>
          </w:tcPr>
          <w:p w:rsidR="00B168D0" w:rsidRPr="00CB191F" w:rsidRDefault="009950F5" w:rsidP="00327158">
            <w:pPr>
              <w:tabs>
                <w:tab w:val="left" w:pos="5944"/>
                <w:tab w:val="left" w:pos="7250"/>
                <w:tab w:val="left" w:pos="7953"/>
              </w:tabs>
              <w:spacing w:line="280" w:lineRule="exact"/>
              <w:ind w:right="420"/>
              <w:rPr>
                <w:rFonts w:cs="Arial"/>
                <w:sz w:val="22"/>
                <w:szCs w:val="20"/>
              </w:rPr>
            </w:pPr>
            <w:r w:rsidRPr="009950F5">
              <w:rPr>
                <w:rFonts w:cs="Arial"/>
                <w:sz w:val="22"/>
                <w:szCs w:val="20"/>
              </w:rPr>
              <w:t>Umwege aufgrund maroder Brücken verteuern die Transporte spürbar.</w:t>
            </w:r>
          </w:p>
          <w:p w:rsidR="00B168D0" w:rsidRPr="00CB191F" w:rsidRDefault="00B168D0" w:rsidP="00327158">
            <w:pPr>
              <w:tabs>
                <w:tab w:val="left" w:pos="5944"/>
                <w:tab w:val="left" w:pos="7250"/>
                <w:tab w:val="left" w:pos="7953"/>
              </w:tabs>
              <w:spacing w:line="280" w:lineRule="exact"/>
              <w:ind w:right="420"/>
              <w:rPr>
                <w:rFonts w:cs="Arial"/>
                <w:sz w:val="22"/>
                <w:szCs w:val="20"/>
              </w:rPr>
            </w:pPr>
          </w:p>
        </w:tc>
      </w:tr>
    </w:tbl>
    <w:p w:rsidR="006F170F" w:rsidRPr="00CB191F" w:rsidRDefault="006F170F" w:rsidP="00327158">
      <w:pPr>
        <w:tabs>
          <w:tab w:val="left" w:pos="5944"/>
          <w:tab w:val="left" w:pos="7250"/>
          <w:tab w:val="left" w:pos="7953"/>
        </w:tabs>
        <w:spacing w:line="280" w:lineRule="exact"/>
        <w:rPr>
          <w:rFonts w:cs="Arial"/>
          <w:sz w:val="22"/>
          <w:szCs w:val="20"/>
        </w:rPr>
      </w:pPr>
    </w:p>
    <w:p w:rsidR="00327158" w:rsidRPr="00CB191F" w:rsidRDefault="00327158" w:rsidP="00327158">
      <w:pPr>
        <w:tabs>
          <w:tab w:val="left" w:pos="5944"/>
          <w:tab w:val="left" w:pos="7250"/>
          <w:tab w:val="left" w:pos="7953"/>
        </w:tabs>
        <w:spacing w:line="280" w:lineRule="exact"/>
        <w:rPr>
          <w:rFonts w:cs="Arial"/>
          <w:sz w:val="22"/>
          <w:szCs w:val="20"/>
        </w:rPr>
      </w:pPr>
    </w:p>
    <w:p w:rsidR="006F170F" w:rsidRPr="00CB191F" w:rsidRDefault="006F170F" w:rsidP="00327158">
      <w:pPr>
        <w:spacing w:line="280" w:lineRule="exact"/>
        <w:ind w:right="687"/>
        <w:rPr>
          <w:rFonts w:cs="Arial"/>
          <w:sz w:val="28"/>
        </w:rPr>
      </w:pPr>
    </w:p>
    <w:p w:rsidR="006F170F" w:rsidRPr="00CB191F" w:rsidRDefault="006F170F" w:rsidP="00327158">
      <w:pPr>
        <w:spacing w:line="280" w:lineRule="exact"/>
        <w:ind w:left="284"/>
        <w:rPr>
          <w:rFonts w:cs="Arial"/>
          <w:sz w:val="28"/>
        </w:rPr>
        <w:sectPr w:rsidR="006F170F" w:rsidRPr="00CB191F" w:rsidSect="00D54A38">
          <w:headerReference w:type="default" r:id="rId7"/>
          <w:footerReference w:type="default" r:id="rId8"/>
          <w:pgSz w:w="11906" w:h="16838"/>
          <w:pgMar w:top="397" w:right="1416" w:bottom="1134" w:left="1418" w:header="0" w:footer="456" w:gutter="0"/>
          <w:cols w:space="720"/>
          <w:formProt w:val="0"/>
          <w:docGrid w:linePitch="360"/>
        </w:sectPr>
      </w:pPr>
    </w:p>
    <w:p w:rsidR="006F170F" w:rsidRPr="00CB191F" w:rsidRDefault="007F4261" w:rsidP="00327158">
      <w:pPr>
        <w:pStyle w:val="Rahmeninhalt"/>
        <w:tabs>
          <w:tab w:val="left" w:pos="0"/>
        </w:tabs>
        <w:spacing w:after="57" w:line="280" w:lineRule="exact"/>
        <w:ind w:right="-31"/>
        <w:rPr>
          <w:rFonts w:cs="Arial"/>
          <w:b/>
          <w:color w:val="000000" w:themeColor="text1"/>
          <w:sz w:val="22"/>
          <w:szCs w:val="16"/>
        </w:rPr>
      </w:pPr>
      <w:r w:rsidRPr="00CB191F">
        <w:rPr>
          <w:rFonts w:cs="Arial"/>
          <w:b/>
          <w:color w:val="000000" w:themeColor="text1"/>
          <w:sz w:val="22"/>
          <w:szCs w:val="16"/>
        </w:rPr>
        <w:t>Kontakt</w:t>
      </w:r>
      <w:r w:rsidR="0092693C" w:rsidRPr="00CB191F">
        <w:rPr>
          <w:rFonts w:cs="Arial"/>
          <w:b/>
          <w:color w:val="000000" w:themeColor="text1"/>
          <w:sz w:val="22"/>
          <w:szCs w:val="16"/>
        </w:rPr>
        <w:t>:</w:t>
      </w:r>
    </w:p>
    <w:p w:rsidR="006F170F" w:rsidRPr="00CB191F" w:rsidRDefault="007F4261" w:rsidP="00327158">
      <w:pPr>
        <w:pStyle w:val="Rahmeninhalt"/>
        <w:tabs>
          <w:tab w:val="left" w:pos="0"/>
        </w:tabs>
        <w:spacing w:after="57" w:line="280" w:lineRule="exact"/>
        <w:ind w:right="-31"/>
        <w:rPr>
          <w:rFonts w:cs="Arial"/>
          <w:color w:val="000000" w:themeColor="text1"/>
          <w:sz w:val="22"/>
          <w:szCs w:val="16"/>
        </w:rPr>
      </w:pPr>
      <w:r w:rsidRPr="00CB191F">
        <w:rPr>
          <w:rFonts w:cs="Arial"/>
          <w:color w:val="000000" w:themeColor="text1"/>
          <w:sz w:val="22"/>
          <w:szCs w:val="16"/>
        </w:rPr>
        <w:t>VESF e. V.</w:t>
      </w:r>
      <w:r w:rsidR="0092693C" w:rsidRPr="00CB191F">
        <w:rPr>
          <w:rFonts w:cs="Arial"/>
          <w:color w:val="000000" w:themeColor="text1"/>
          <w:sz w:val="22"/>
          <w:szCs w:val="16"/>
        </w:rPr>
        <w:br/>
      </w:r>
      <w:r w:rsidRPr="00CB191F">
        <w:rPr>
          <w:rFonts w:cs="Arial"/>
          <w:color w:val="000000" w:themeColor="text1"/>
          <w:sz w:val="22"/>
          <w:szCs w:val="16"/>
        </w:rPr>
        <w:t>Ringstraße 21</w:t>
      </w:r>
      <w:r w:rsidR="0092693C" w:rsidRPr="00CB191F">
        <w:rPr>
          <w:rFonts w:cs="Arial"/>
          <w:color w:val="000000" w:themeColor="text1"/>
          <w:sz w:val="22"/>
          <w:szCs w:val="16"/>
        </w:rPr>
        <w:br/>
      </w:r>
      <w:r w:rsidRPr="00CB191F">
        <w:rPr>
          <w:rFonts w:cs="Arial"/>
          <w:color w:val="000000" w:themeColor="text1"/>
          <w:sz w:val="22"/>
          <w:szCs w:val="16"/>
        </w:rPr>
        <w:t>56651 Niederdürenbach</w:t>
      </w:r>
      <w:r w:rsidR="0092693C" w:rsidRPr="00CB191F">
        <w:rPr>
          <w:rFonts w:cs="Arial"/>
          <w:color w:val="000000" w:themeColor="text1"/>
          <w:sz w:val="22"/>
          <w:szCs w:val="16"/>
        </w:rPr>
        <w:br/>
      </w:r>
      <w:r w:rsidRPr="00CB191F">
        <w:rPr>
          <w:rFonts w:cs="Arial"/>
          <w:color w:val="000000" w:themeColor="text1"/>
          <w:sz w:val="22"/>
          <w:szCs w:val="16"/>
        </w:rPr>
        <w:t>Deutschland</w:t>
      </w:r>
    </w:p>
    <w:p w:rsidR="0092693C" w:rsidRPr="00CB191F" w:rsidRDefault="007F4261" w:rsidP="00327158">
      <w:pPr>
        <w:pStyle w:val="Rahmeninhalt"/>
        <w:tabs>
          <w:tab w:val="left" w:pos="0"/>
        </w:tabs>
        <w:spacing w:after="57" w:line="280" w:lineRule="exact"/>
        <w:ind w:right="-31"/>
        <w:rPr>
          <w:rFonts w:cs="Arial"/>
          <w:color w:val="000000" w:themeColor="text1"/>
          <w:sz w:val="22"/>
        </w:rPr>
      </w:pPr>
      <w:r w:rsidRPr="00CB191F">
        <w:rPr>
          <w:rFonts w:cs="Arial"/>
          <w:color w:val="000000" w:themeColor="text1"/>
          <w:sz w:val="36"/>
        </w:rPr>
        <w:br w:type="column"/>
      </w:r>
    </w:p>
    <w:p w:rsidR="006F170F" w:rsidRPr="00CB191F" w:rsidRDefault="007F4261" w:rsidP="00E27DCB">
      <w:pPr>
        <w:pStyle w:val="Rahmeninhalt"/>
        <w:tabs>
          <w:tab w:val="left" w:pos="0"/>
          <w:tab w:val="left" w:pos="567"/>
        </w:tabs>
        <w:spacing w:after="57" w:line="280" w:lineRule="exact"/>
        <w:ind w:right="-31"/>
        <w:rPr>
          <w:rFonts w:cs="Arial"/>
          <w:color w:val="000000" w:themeColor="text1"/>
          <w:sz w:val="22"/>
          <w:szCs w:val="16"/>
        </w:rPr>
      </w:pPr>
      <w:r w:rsidRPr="00CB191F">
        <w:rPr>
          <w:rFonts w:cs="Arial"/>
          <w:color w:val="000000" w:themeColor="text1"/>
          <w:sz w:val="22"/>
          <w:szCs w:val="16"/>
        </w:rPr>
        <w:t>Tel:</w:t>
      </w:r>
      <w:r w:rsidR="0092693C" w:rsidRPr="00CB191F">
        <w:rPr>
          <w:rFonts w:cs="Arial"/>
          <w:color w:val="000000" w:themeColor="text1"/>
          <w:sz w:val="22"/>
          <w:szCs w:val="16"/>
        </w:rPr>
        <w:tab/>
      </w:r>
      <w:r w:rsidRPr="00CB191F">
        <w:rPr>
          <w:rFonts w:cs="Arial"/>
          <w:color w:val="000000" w:themeColor="text1"/>
          <w:sz w:val="22"/>
          <w:szCs w:val="16"/>
        </w:rPr>
        <w:t>+49 2636 9419</w:t>
      </w:r>
      <w:r w:rsidR="0092693C" w:rsidRPr="00CB191F">
        <w:rPr>
          <w:rFonts w:cs="Arial"/>
          <w:color w:val="000000" w:themeColor="text1"/>
          <w:sz w:val="22"/>
          <w:szCs w:val="16"/>
        </w:rPr>
        <w:t xml:space="preserve"> </w:t>
      </w:r>
      <w:r w:rsidRPr="00CB191F">
        <w:rPr>
          <w:rFonts w:cs="Arial"/>
          <w:color w:val="000000" w:themeColor="text1"/>
          <w:sz w:val="22"/>
          <w:szCs w:val="16"/>
        </w:rPr>
        <w:t>118</w:t>
      </w:r>
      <w:r w:rsidR="0092693C" w:rsidRPr="00CB191F">
        <w:rPr>
          <w:rFonts w:cs="Arial"/>
          <w:color w:val="000000" w:themeColor="text1"/>
          <w:sz w:val="22"/>
          <w:szCs w:val="16"/>
        </w:rPr>
        <w:br/>
      </w:r>
      <w:r w:rsidRPr="00CB191F">
        <w:rPr>
          <w:rFonts w:cs="Arial"/>
          <w:color w:val="000000" w:themeColor="text1"/>
          <w:sz w:val="22"/>
          <w:szCs w:val="16"/>
        </w:rPr>
        <w:t>Fax:</w:t>
      </w:r>
      <w:r w:rsidR="0092693C" w:rsidRPr="00CB191F">
        <w:rPr>
          <w:rFonts w:cs="Arial"/>
          <w:color w:val="000000" w:themeColor="text1"/>
          <w:sz w:val="22"/>
          <w:szCs w:val="16"/>
        </w:rPr>
        <w:tab/>
      </w:r>
      <w:r w:rsidRPr="00CB191F">
        <w:rPr>
          <w:rFonts w:cs="Arial"/>
          <w:color w:val="000000" w:themeColor="text1"/>
          <w:sz w:val="22"/>
          <w:szCs w:val="16"/>
        </w:rPr>
        <w:t>+49 2636 9419</w:t>
      </w:r>
      <w:r w:rsidR="0092693C" w:rsidRPr="00CB191F">
        <w:rPr>
          <w:rFonts w:cs="Arial"/>
          <w:color w:val="000000" w:themeColor="text1"/>
          <w:sz w:val="22"/>
          <w:szCs w:val="16"/>
        </w:rPr>
        <w:t xml:space="preserve"> </w:t>
      </w:r>
      <w:r w:rsidRPr="00CB191F">
        <w:rPr>
          <w:rFonts w:cs="Arial"/>
          <w:color w:val="000000" w:themeColor="text1"/>
          <w:sz w:val="22"/>
          <w:szCs w:val="16"/>
        </w:rPr>
        <w:t>040</w:t>
      </w:r>
      <w:r w:rsidR="0092693C" w:rsidRPr="00CB191F">
        <w:rPr>
          <w:rFonts w:cs="Arial"/>
          <w:color w:val="000000" w:themeColor="text1"/>
          <w:sz w:val="22"/>
          <w:szCs w:val="16"/>
        </w:rPr>
        <w:br/>
      </w:r>
      <w:hyperlink r:id="rId9" w:history="1">
        <w:r w:rsidR="0092693C" w:rsidRPr="00CB191F">
          <w:rPr>
            <w:rStyle w:val="Hyperlink"/>
            <w:rFonts w:cs="Arial"/>
            <w:color w:val="000000" w:themeColor="text1"/>
            <w:sz w:val="22"/>
            <w:szCs w:val="16"/>
            <w:u w:val="none"/>
          </w:rPr>
          <w:t>info@www.vesf-ev.com</w:t>
        </w:r>
      </w:hyperlink>
      <w:r w:rsidR="0092693C" w:rsidRPr="00CB191F">
        <w:rPr>
          <w:rFonts w:cs="Arial"/>
          <w:color w:val="000000" w:themeColor="text1"/>
          <w:sz w:val="22"/>
          <w:szCs w:val="16"/>
        </w:rPr>
        <w:br/>
      </w:r>
      <w:r w:rsidRPr="00CB191F">
        <w:rPr>
          <w:rFonts w:cs="Arial"/>
          <w:color w:val="000000" w:themeColor="text1"/>
          <w:sz w:val="22"/>
          <w:szCs w:val="16"/>
        </w:rPr>
        <w:t>www.vesf-ev.com</w:t>
      </w:r>
    </w:p>
    <w:p w:rsidR="006F170F" w:rsidRPr="00CB191F" w:rsidRDefault="006F170F" w:rsidP="00327158">
      <w:pPr>
        <w:pStyle w:val="Rahmeninhalt"/>
        <w:tabs>
          <w:tab w:val="left" w:pos="0"/>
        </w:tabs>
        <w:spacing w:after="57" w:line="280" w:lineRule="exact"/>
        <w:ind w:right="-31"/>
        <w:rPr>
          <w:rFonts w:cs="Arial"/>
          <w:color w:val="000000" w:themeColor="text1"/>
          <w:sz w:val="18"/>
          <w:szCs w:val="16"/>
        </w:rPr>
      </w:pPr>
    </w:p>
    <w:p w:rsidR="00C5161C" w:rsidRPr="00CB191F" w:rsidRDefault="00C5161C" w:rsidP="00327158">
      <w:pPr>
        <w:pStyle w:val="Rahmeninhalt"/>
        <w:tabs>
          <w:tab w:val="left" w:pos="0"/>
          <w:tab w:val="left" w:pos="960"/>
        </w:tabs>
        <w:spacing w:after="57" w:line="280" w:lineRule="exact"/>
        <w:rPr>
          <w:rFonts w:cs="Arial"/>
          <w:color w:val="2E37F1"/>
          <w:sz w:val="18"/>
          <w:szCs w:val="16"/>
        </w:rPr>
        <w:sectPr w:rsidR="00C5161C" w:rsidRPr="00CB191F" w:rsidSect="00B10437">
          <w:type w:val="continuous"/>
          <w:pgSz w:w="11906" w:h="16838"/>
          <w:pgMar w:top="397" w:right="473" w:bottom="1660" w:left="1418" w:header="0" w:footer="726" w:gutter="0"/>
          <w:cols w:num="3" w:space="93"/>
          <w:formProt w:val="0"/>
          <w:docGrid w:linePitch="360"/>
        </w:sectPr>
      </w:pPr>
    </w:p>
    <w:p w:rsidR="006F170F" w:rsidRPr="00CB191F" w:rsidRDefault="006F170F" w:rsidP="00327158">
      <w:pPr>
        <w:tabs>
          <w:tab w:val="left" w:pos="0"/>
        </w:tabs>
        <w:spacing w:line="280" w:lineRule="exact"/>
        <w:rPr>
          <w:rFonts w:cs="Arial"/>
          <w:sz w:val="28"/>
        </w:rPr>
        <w:sectPr w:rsidR="006F170F" w:rsidRPr="00CB191F" w:rsidSect="00B10437">
          <w:type w:val="continuous"/>
          <w:pgSz w:w="11906" w:h="16838"/>
          <w:pgMar w:top="397" w:right="473" w:bottom="1660" w:left="1418" w:header="0" w:footer="726" w:gutter="0"/>
          <w:cols w:num="2" w:space="93"/>
          <w:formProt w:val="0"/>
          <w:docGrid w:linePitch="360"/>
        </w:sectPr>
      </w:pPr>
    </w:p>
    <w:p w:rsidR="006F170F" w:rsidRPr="00CB191F" w:rsidRDefault="006F170F" w:rsidP="00991DB9">
      <w:pPr>
        <w:pStyle w:val="Rahmeninhalt"/>
        <w:tabs>
          <w:tab w:val="left" w:pos="960"/>
        </w:tabs>
        <w:spacing w:after="57"/>
        <w:ind w:left="284"/>
        <w:rPr>
          <w:rFonts w:ascii="Verdana" w:hAnsi="Verdana"/>
          <w:color w:val="2E37F1"/>
          <w:sz w:val="16"/>
          <w:szCs w:val="16"/>
        </w:rPr>
      </w:pPr>
    </w:p>
    <w:sectPr w:rsidR="006F170F" w:rsidRPr="00CB191F" w:rsidSect="00B10437">
      <w:type w:val="continuous"/>
      <w:pgSz w:w="11906" w:h="16838"/>
      <w:pgMar w:top="397" w:right="473" w:bottom="1660" w:left="1134" w:header="0" w:footer="726"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7FC" w:rsidRDefault="002D17FC" w:rsidP="006F170F">
      <w:r>
        <w:separator/>
      </w:r>
    </w:p>
  </w:endnote>
  <w:endnote w:type="continuationSeparator" w:id="0">
    <w:p w:rsidR="002D17FC" w:rsidRDefault="002D17FC" w:rsidP="006F170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Andale Sans UI">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ndale Sans UI;Arial Unicode M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tarSymbol;Arial Unicode MS">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7FC" w:rsidRPr="00991DB9" w:rsidRDefault="002D17FC" w:rsidP="00B10437">
    <w:pPr>
      <w:pStyle w:val="Fuzeile"/>
      <w:tabs>
        <w:tab w:val="clear" w:pos="10299"/>
        <w:tab w:val="center" w:pos="4536"/>
      </w:tabs>
      <w:rPr>
        <w:rFonts w:cs="Arial"/>
        <w:sz w:val="20"/>
        <w:szCs w:val="20"/>
      </w:rPr>
    </w:pPr>
    <w:r>
      <w:rPr>
        <w:rFonts w:cs="Arial"/>
        <w:sz w:val="20"/>
        <w:szCs w:val="20"/>
      </w:rPr>
      <w:tab/>
    </w:r>
    <w:r w:rsidRPr="00991DB9">
      <w:rPr>
        <w:rFonts w:cs="Arial"/>
        <w:sz w:val="20"/>
        <w:szCs w:val="20"/>
      </w:rPr>
      <w:t xml:space="preserve">Seite </w:t>
    </w:r>
    <w:r w:rsidRPr="00991DB9">
      <w:rPr>
        <w:rFonts w:cs="Arial"/>
        <w:sz w:val="20"/>
        <w:szCs w:val="20"/>
      </w:rPr>
      <w:fldChar w:fldCharType="begin"/>
    </w:r>
    <w:r w:rsidRPr="00991DB9">
      <w:rPr>
        <w:rFonts w:cs="Arial"/>
        <w:sz w:val="20"/>
        <w:szCs w:val="20"/>
      </w:rPr>
      <w:instrText>PAGE</w:instrText>
    </w:r>
    <w:r w:rsidRPr="00991DB9">
      <w:rPr>
        <w:rFonts w:cs="Arial"/>
        <w:sz w:val="20"/>
        <w:szCs w:val="20"/>
      </w:rPr>
      <w:fldChar w:fldCharType="separate"/>
    </w:r>
    <w:r w:rsidR="009950F5">
      <w:rPr>
        <w:rFonts w:cs="Arial"/>
        <w:noProof/>
        <w:sz w:val="20"/>
        <w:szCs w:val="20"/>
      </w:rPr>
      <w:t>1</w:t>
    </w:r>
    <w:r w:rsidRPr="00991DB9">
      <w:rPr>
        <w:rFonts w:cs="Arial"/>
        <w:sz w:val="20"/>
        <w:szCs w:val="20"/>
      </w:rPr>
      <w:fldChar w:fldCharType="end"/>
    </w:r>
    <w:r w:rsidRPr="00991DB9">
      <w:rPr>
        <w:rFonts w:cs="Arial"/>
        <w:sz w:val="20"/>
        <w:szCs w:val="20"/>
      </w:rPr>
      <w:t xml:space="preserve"> von </w:t>
    </w:r>
    <w:r w:rsidRPr="00991DB9">
      <w:rPr>
        <w:rFonts w:cs="Arial"/>
        <w:sz w:val="20"/>
        <w:szCs w:val="20"/>
      </w:rPr>
      <w:fldChar w:fldCharType="begin"/>
    </w:r>
    <w:r w:rsidRPr="00991DB9">
      <w:rPr>
        <w:rFonts w:cs="Arial"/>
        <w:sz w:val="20"/>
        <w:szCs w:val="20"/>
      </w:rPr>
      <w:instrText>NUMPAGES</w:instrText>
    </w:r>
    <w:r w:rsidRPr="00991DB9">
      <w:rPr>
        <w:rFonts w:cs="Arial"/>
        <w:sz w:val="20"/>
        <w:szCs w:val="20"/>
      </w:rPr>
      <w:fldChar w:fldCharType="separate"/>
    </w:r>
    <w:r w:rsidR="009950F5">
      <w:rPr>
        <w:rFonts w:cs="Arial"/>
        <w:noProof/>
        <w:sz w:val="20"/>
        <w:szCs w:val="20"/>
      </w:rPr>
      <w:t>2</w:t>
    </w:r>
    <w:r w:rsidRPr="00991DB9">
      <w:rPr>
        <w:rFonts w:cs="Arial"/>
        <w:sz w:val="20"/>
        <w:szCs w:val="20"/>
      </w:rPr>
      <w:fldChar w:fldCharType="end"/>
    </w:r>
    <w:r>
      <w:rPr>
        <w:rFonts w:cs="Arial"/>
        <w:sz w:val="20"/>
        <w:szCs w:val="20"/>
      </w:rPr>
      <w:tab/>
    </w:r>
    <w:r>
      <w:rPr>
        <w:rFonts w:cs="Arial"/>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7FC" w:rsidRDefault="002D17FC" w:rsidP="006F170F">
      <w:r>
        <w:separator/>
      </w:r>
    </w:p>
  </w:footnote>
  <w:footnote w:type="continuationSeparator" w:id="0">
    <w:p w:rsidR="002D17FC" w:rsidRDefault="002D17FC" w:rsidP="006F17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7FC" w:rsidRPr="00095A64" w:rsidRDefault="002D17FC" w:rsidP="00C07478">
    <w:pPr>
      <w:tabs>
        <w:tab w:val="left" w:pos="5944"/>
      </w:tabs>
      <w:rPr>
        <w:rFonts w:ascii="Verdana" w:hAnsi="Verdana"/>
        <w:b/>
        <w:bCs/>
        <w:color w:val="2E37F1"/>
        <w:sz w:val="32"/>
        <w:szCs w:val="48"/>
      </w:rPr>
    </w:pPr>
  </w:p>
  <w:p w:rsidR="002D17FC" w:rsidRPr="00991DB9" w:rsidRDefault="002D17FC" w:rsidP="00C07478">
    <w:pPr>
      <w:tabs>
        <w:tab w:val="left" w:pos="5944"/>
      </w:tabs>
      <w:spacing w:before="240" w:after="100" w:afterAutospacing="1"/>
      <w:rPr>
        <w:rFonts w:ascii="Verdana" w:hAnsi="Verdana"/>
        <w:b/>
        <w:bCs/>
        <w:color w:val="2E37F1"/>
        <w:sz w:val="28"/>
        <w:szCs w:val="48"/>
      </w:rPr>
    </w:pPr>
    <w:r w:rsidRPr="00991DB9">
      <w:rPr>
        <w:rFonts w:ascii="Verdana" w:hAnsi="Verdana"/>
        <w:b/>
        <w:bCs/>
        <w:noProof/>
        <w:color w:val="2E37F1"/>
        <w:sz w:val="28"/>
        <w:szCs w:val="48"/>
        <w:lang w:bidi="ar-SA"/>
      </w:rPr>
      <w:drawing>
        <wp:anchor distT="0" distB="0" distL="0" distR="0" simplePos="0" relativeHeight="251659264" behindDoc="0" locked="0" layoutInCell="1" allowOverlap="1">
          <wp:simplePos x="0" y="0"/>
          <wp:positionH relativeFrom="column">
            <wp:posOffset>4368165</wp:posOffset>
          </wp:positionH>
          <wp:positionV relativeFrom="paragraph">
            <wp:posOffset>99695</wp:posOffset>
          </wp:positionV>
          <wp:extent cx="1683385" cy="362585"/>
          <wp:effectExtent l="19050" t="0" r="0" b="0"/>
          <wp:wrapSquare wrapText="largest"/>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cstate="print"/>
                  <a:stretch>
                    <a:fillRect/>
                  </a:stretch>
                </pic:blipFill>
                <pic:spPr bwMode="auto">
                  <a:xfrm>
                    <a:off x="0" y="0"/>
                    <a:ext cx="1683385" cy="362585"/>
                  </a:xfrm>
                  <a:prstGeom prst="rect">
                    <a:avLst/>
                  </a:prstGeom>
                  <a:noFill/>
                  <a:ln w="9525">
                    <a:noFill/>
                    <a:miter lim="800000"/>
                    <a:headEnd/>
                    <a:tailEnd/>
                  </a:ln>
                </pic:spPr>
              </pic:pic>
            </a:graphicData>
          </a:graphic>
        </wp:anchor>
      </w:drawing>
    </w:r>
    <w:r w:rsidRPr="00991DB9">
      <w:rPr>
        <w:rFonts w:ascii="Verdana" w:hAnsi="Verdana"/>
        <w:b/>
        <w:bCs/>
        <w:color w:val="2E37F1"/>
        <w:sz w:val="28"/>
        <w:szCs w:val="48"/>
      </w:rPr>
      <w:t>Pressemitteilung   |   Press Release</w:t>
    </w:r>
  </w:p>
  <w:p w:rsidR="002D17FC" w:rsidRPr="00991DB9" w:rsidRDefault="002D17FC" w:rsidP="00C07478">
    <w:pPr>
      <w:tabs>
        <w:tab w:val="left" w:pos="5944"/>
      </w:tabs>
      <w:rPr>
        <w:rFonts w:ascii="Verdana" w:hAnsi="Verdana"/>
        <w:b/>
        <w:bCs/>
        <w:noProof/>
        <w:color w:val="2E37F1"/>
        <w:sz w:val="12"/>
        <w:szCs w:val="48"/>
        <w:lang w:bidi="ar-SA"/>
      </w:rPr>
    </w:pPr>
  </w:p>
  <w:p w:rsidR="002D17FC" w:rsidRPr="00C5161C" w:rsidRDefault="002D17FC" w:rsidP="00C07478">
    <w:pPr>
      <w:pBdr>
        <w:top w:val="single" w:sz="8" w:space="1" w:color="0000FF"/>
        <w:bottom w:val="single" w:sz="8" w:space="1" w:color="0000FF"/>
      </w:pBdr>
      <w:tabs>
        <w:tab w:val="left" w:pos="5944"/>
      </w:tabs>
      <w:spacing w:after="113"/>
      <w:rPr>
        <w:sz w:val="22"/>
      </w:rPr>
    </w:pPr>
    <w:r w:rsidRPr="00C5161C">
      <w:rPr>
        <w:rFonts w:ascii="Verdana" w:hAnsi="Verdana"/>
        <w:b/>
        <w:bCs/>
        <w:i/>
        <w:iCs/>
        <w:color w:val="2E37F1"/>
        <w:sz w:val="22"/>
      </w:rPr>
      <w:t>Verband Europäischer Straßenfräsunternehmungen e.V.</w:t>
    </w:r>
  </w:p>
  <w:p w:rsidR="002D17FC" w:rsidRPr="00C5161C" w:rsidRDefault="002D17FC" w:rsidP="00C07478">
    <w:pPr>
      <w:pBdr>
        <w:top w:val="single" w:sz="8" w:space="1" w:color="0000FF"/>
        <w:bottom w:val="single" w:sz="8" w:space="1" w:color="0000FF"/>
      </w:pBdr>
      <w:tabs>
        <w:tab w:val="left" w:pos="5944"/>
      </w:tabs>
      <w:spacing w:after="113"/>
      <w:jc w:val="right"/>
      <w:rPr>
        <w:rFonts w:ascii="Verdana" w:hAnsi="Verdana"/>
        <w:b/>
        <w:bCs/>
        <w:i/>
        <w:iCs/>
        <w:color w:val="2E37F1"/>
        <w:sz w:val="22"/>
        <w:lang w:val="en-US"/>
      </w:rPr>
    </w:pPr>
    <w:r w:rsidRPr="00C5161C">
      <w:rPr>
        <w:rFonts w:ascii="Verdana" w:hAnsi="Verdana"/>
        <w:b/>
        <w:bCs/>
        <w:i/>
        <w:iCs/>
        <w:color w:val="2E37F1"/>
        <w:sz w:val="22"/>
        <w:lang w:val="en-US"/>
      </w:rPr>
      <w:t>Association of European Road Milling Enterprises</w:t>
    </w:r>
  </w:p>
  <w:p w:rsidR="002D17FC" w:rsidRDefault="002D17FC">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rsids>
    <w:rsidRoot w:val="006F170F"/>
    <w:rsid w:val="00095A64"/>
    <w:rsid w:val="002D17FC"/>
    <w:rsid w:val="002E5160"/>
    <w:rsid w:val="003063B4"/>
    <w:rsid w:val="00327158"/>
    <w:rsid w:val="006F170F"/>
    <w:rsid w:val="007F4261"/>
    <w:rsid w:val="00917D71"/>
    <w:rsid w:val="0092693C"/>
    <w:rsid w:val="00991DB9"/>
    <w:rsid w:val="009950F5"/>
    <w:rsid w:val="00A5361B"/>
    <w:rsid w:val="00B10437"/>
    <w:rsid w:val="00B12CE8"/>
    <w:rsid w:val="00B168D0"/>
    <w:rsid w:val="00B85F0D"/>
    <w:rsid w:val="00C07478"/>
    <w:rsid w:val="00C5161C"/>
    <w:rsid w:val="00CB191F"/>
    <w:rsid w:val="00D51790"/>
    <w:rsid w:val="00D54A38"/>
    <w:rsid w:val="00E27DC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ndale Sans UI" w:hAnsi="Arial" w:cs="Tahoma"/>
        <w:szCs w:val="24"/>
        <w:lang w:val="de-DE" w:eastAsia="de-DE" w:bidi="de-D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6F170F"/>
    <w:pPr>
      <w:widowControl w:val="0"/>
      <w:suppressAutoHyphens/>
    </w:pPr>
    <w:rPr>
      <w:rFonts w:eastAsia="Andale Sans UI;Arial Unicode M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ummerierungszeichen">
    <w:name w:val="Nummerierungszeichen"/>
    <w:rsid w:val="006F170F"/>
  </w:style>
  <w:style w:type="character" w:customStyle="1" w:styleId="Aufzhlungszeichen1">
    <w:name w:val="Aufzählungszeichen1"/>
    <w:rsid w:val="006F170F"/>
    <w:rPr>
      <w:rFonts w:ascii="StarSymbol;Arial Unicode MS" w:eastAsia="StarSymbol;Arial Unicode MS" w:hAnsi="StarSymbol;Arial Unicode MS" w:cs="StarSymbol;Arial Unicode MS"/>
      <w:sz w:val="18"/>
      <w:szCs w:val="18"/>
    </w:rPr>
  </w:style>
  <w:style w:type="character" w:customStyle="1" w:styleId="WW-Absatz-Standardschriftart">
    <w:name w:val="WW-Absatz-Standardschriftart"/>
    <w:rsid w:val="006F170F"/>
  </w:style>
  <w:style w:type="paragraph" w:styleId="Textkrper">
    <w:name w:val="Body Text"/>
    <w:basedOn w:val="Standard"/>
    <w:rsid w:val="006F170F"/>
    <w:pPr>
      <w:spacing w:after="120"/>
    </w:pPr>
  </w:style>
  <w:style w:type="paragraph" w:styleId="Liste">
    <w:name w:val="List"/>
    <w:basedOn w:val="Textkrper"/>
    <w:rsid w:val="006F170F"/>
  </w:style>
  <w:style w:type="paragraph" w:styleId="Beschriftung">
    <w:name w:val="caption"/>
    <w:basedOn w:val="Standard"/>
    <w:rsid w:val="006F170F"/>
    <w:pPr>
      <w:suppressLineNumbers/>
      <w:spacing w:before="120" w:after="120"/>
    </w:pPr>
    <w:rPr>
      <w:i/>
      <w:iCs/>
      <w:sz w:val="20"/>
      <w:szCs w:val="20"/>
    </w:rPr>
  </w:style>
  <w:style w:type="paragraph" w:customStyle="1" w:styleId="Rahmeninhalt">
    <w:name w:val="Rahmeninhalt"/>
    <w:basedOn w:val="Textkrper"/>
    <w:rsid w:val="006F170F"/>
  </w:style>
  <w:style w:type="paragraph" w:customStyle="1" w:styleId="Verzeichnis">
    <w:name w:val="Verzeichnis"/>
    <w:basedOn w:val="Standard"/>
    <w:rsid w:val="006F170F"/>
    <w:pPr>
      <w:suppressLineNumbers/>
    </w:pPr>
  </w:style>
  <w:style w:type="paragraph" w:styleId="Fuzeile">
    <w:name w:val="footer"/>
    <w:basedOn w:val="Standard"/>
    <w:rsid w:val="006F170F"/>
    <w:pPr>
      <w:suppressLineNumbers/>
      <w:tabs>
        <w:tab w:val="center" w:pos="5149"/>
        <w:tab w:val="right" w:pos="10299"/>
      </w:tabs>
    </w:pPr>
  </w:style>
  <w:style w:type="paragraph" w:styleId="Kopfzeile">
    <w:name w:val="header"/>
    <w:basedOn w:val="Standard"/>
    <w:link w:val="KopfzeileZchn"/>
    <w:uiPriority w:val="99"/>
    <w:semiHidden/>
    <w:unhideWhenUsed/>
    <w:rsid w:val="007F4261"/>
    <w:pPr>
      <w:tabs>
        <w:tab w:val="center" w:pos="4536"/>
        <w:tab w:val="right" w:pos="9072"/>
      </w:tabs>
    </w:pPr>
  </w:style>
  <w:style w:type="character" w:customStyle="1" w:styleId="KopfzeileZchn">
    <w:name w:val="Kopfzeile Zchn"/>
    <w:basedOn w:val="Absatz-Standardschriftart"/>
    <w:link w:val="Kopfzeile"/>
    <w:uiPriority w:val="99"/>
    <w:semiHidden/>
    <w:rsid w:val="007F4261"/>
    <w:rPr>
      <w:rFonts w:eastAsia="Andale Sans UI;Arial Unicode MS"/>
      <w:sz w:val="24"/>
    </w:rPr>
  </w:style>
  <w:style w:type="character" w:styleId="Hyperlink">
    <w:name w:val="Hyperlink"/>
    <w:basedOn w:val="Absatz-Standardschriftart"/>
    <w:uiPriority w:val="99"/>
    <w:unhideWhenUsed/>
    <w:rsid w:val="0092693C"/>
    <w:rPr>
      <w:color w:val="0000FF" w:themeColor="hyperlink"/>
      <w:u w:val="single"/>
    </w:rPr>
  </w:style>
  <w:style w:type="table" w:styleId="Tabellengitternetz">
    <w:name w:val="Table Grid"/>
    <w:basedOn w:val="NormaleTabelle"/>
    <w:uiPriority w:val="59"/>
    <w:rsid w:val="00B168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info@www.vesf-ev.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1499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Dietz</dc:creator>
  <cp:lastModifiedBy>Jutta Dietz</cp:lastModifiedBy>
  <cp:revision>2</cp:revision>
  <cp:lastPrinted>2014-12-19T15:03:00Z</cp:lastPrinted>
  <dcterms:created xsi:type="dcterms:W3CDTF">2014-12-19T15:08:00Z</dcterms:created>
  <dcterms:modified xsi:type="dcterms:W3CDTF">2014-12-19T15:08:00Z</dcterms:modified>
  <dc:language>de-DE</dc:language>
</cp:coreProperties>
</file>